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vertAnchor="page" w:horzAnchor="page" w:tblpX="2015" w:tblpY="3120"/>
        <w:tblOverlap w:val="never"/>
        <w:tblW w:w="12222" w:type="dxa"/>
        <w:jc w:val="center"/>
        <w:tblCellSpacing w:w="1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7"/>
        <w:gridCol w:w="1225"/>
        <w:gridCol w:w="1772"/>
        <w:gridCol w:w="976"/>
        <w:gridCol w:w="1695"/>
        <w:gridCol w:w="1635"/>
        <w:gridCol w:w="1770"/>
        <w:gridCol w:w="215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Header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学号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年级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“一般”票数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“重点”票数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“不同意”票数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认定结果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樊鸿刚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36160215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2016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重点关注对象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胡帅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36160220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2016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一般关注对象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刘馥萱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36150102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一般关注对象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薛瑶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36150104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一般关注对象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汪露静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36150115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一般关注对象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杨冬婉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36150118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一般关注对象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孙孝玲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36150119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一般关注对象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李诗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36150120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重点关注对象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寇贺英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36150121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2015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重点关注对象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戴子峰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36140102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2014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一般关注对象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苏彤彤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36140117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2014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一般关注对象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"https://sais.jlu.edu.cn/office/notice/javascript:void(0);" </w:instrText>
            </w:r>
            <w:r>
              <w:rPr>
                <w:lang w:val="en-US" w:eastAsia="zh-CN"/>
              </w:rPr>
              <w:fldChar w:fldCharType="separate"/>
            </w:r>
            <w:r>
              <w:t>王梦瑶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36140134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2014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lang w:val="en-US" w:eastAsia="zh-CN"/>
              </w:rPr>
              <w:t>重点关注对象</w:t>
            </w:r>
          </w:p>
        </w:tc>
      </w:tr>
    </w:tbl>
    <w:p>
      <w:pPr>
        <w:widowControl/>
        <w:jc w:val="center"/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公共外交学院经济关注对象认定结果名单</w:t>
      </w:r>
    </w:p>
    <w:bookmarkEnd w:id="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5D"/>
    <w:rsid w:val="008A692E"/>
    <w:rsid w:val="00B8345D"/>
    <w:rsid w:val="00BF57C1"/>
    <w:rsid w:val="107B4C19"/>
    <w:rsid w:val="750260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</Words>
  <Characters>174</Characters>
  <Lines>1</Lines>
  <Paragraphs>1</Paragraphs>
  <TotalTime>0</TotalTime>
  <ScaleCrop>false</ScaleCrop>
  <LinksUpToDate>false</LinksUpToDate>
  <CharactersWithSpaces>203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2015-06-23T03:12:00Z</dcterms:created>
  <dc:creator>User</dc:creator>
  <cp:lastModifiedBy>Administrator</cp:lastModifiedBy>
  <dcterms:modified xsi:type="dcterms:W3CDTF">2017-03-21T00:58:28Z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